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A139D" w14:textId="77777777" w:rsidR="0035344D" w:rsidRPr="0035344D" w:rsidRDefault="0035344D" w:rsidP="003B25F9">
      <w:pPr>
        <w:adjustRightInd w:val="0"/>
        <w:snapToGrid w:val="0"/>
        <w:spacing w:after="0" w:line="240" w:lineRule="auto"/>
        <w:jc w:val="center"/>
        <w:rPr>
          <w:rFonts w:cs="Times New Roman"/>
        </w:rPr>
      </w:pPr>
      <w:r w:rsidRPr="0035344D">
        <w:rPr>
          <w:rFonts w:cs="Times New Roman"/>
        </w:rPr>
        <w:t>CALL FOR PAPERS</w:t>
      </w:r>
    </w:p>
    <w:p w14:paraId="06BF3A17" w14:textId="77777777" w:rsidR="0035344D" w:rsidRDefault="0035344D" w:rsidP="003B25F9">
      <w:pPr>
        <w:adjustRightInd w:val="0"/>
        <w:snapToGrid w:val="0"/>
        <w:spacing w:after="0" w:line="240" w:lineRule="auto"/>
        <w:jc w:val="center"/>
        <w:rPr>
          <w:rFonts w:cs="Times New Roman"/>
          <w:i/>
          <w:iCs/>
        </w:rPr>
      </w:pPr>
      <w:r w:rsidRPr="0035344D">
        <w:rPr>
          <w:rFonts w:cs="Times New Roman"/>
          <w:i/>
          <w:iCs/>
        </w:rPr>
        <w:t>Asia Pacific Journal of Information Systems (APJIS)</w:t>
      </w:r>
    </w:p>
    <w:p w14:paraId="49DAFAE4" w14:textId="77777777" w:rsidR="003B25F9" w:rsidRPr="0035344D" w:rsidRDefault="003B25F9" w:rsidP="003B25F9">
      <w:pPr>
        <w:adjustRightInd w:val="0"/>
        <w:snapToGrid w:val="0"/>
        <w:spacing w:after="0" w:line="240" w:lineRule="auto"/>
        <w:jc w:val="center"/>
        <w:rPr>
          <w:rFonts w:cs="Times New Roman"/>
          <w:i/>
          <w:iCs/>
        </w:rPr>
      </w:pPr>
    </w:p>
    <w:p w14:paraId="0FD87FCF" w14:textId="7FABE5B6" w:rsidR="00156D88" w:rsidRDefault="0035344D" w:rsidP="00156D88">
      <w:pPr>
        <w:adjustRightInd w:val="0"/>
        <w:snapToGrid w:val="0"/>
        <w:spacing w:after="0" w:line="240" w:lineRule="auto"/>
        <w:jc w:val="center"/>
        <w:rPr>
          <w:rFonts w:cs="Times New Roman"/>
          <w:b/>
          <w:bCs/>
          <w:color w:val="002060"/>
        </w:rPr>
      </w:pPr>
      <w:r w:rsidRPr="00156D88">
        <w:rPr>
          <w:rFonts w:cs="Times New Roman"/>
          <w:b/>
          <w:bCs/>
          <w:color w:val="002060"/>
        </w:rPr>
        <w:t>Special Issue:</w:t>
      </w:r>
    </w:p>
    <w:p w14:paraId="712445D7" w14:textId="6912C33A" w:rsidR="0035344D" w:rsidRPr="00156D88" w:rsidRDefault="0035344D" w:rsidP="00156D88">
      <w:pPr>
        <w:adjustRightInd w:val="0"/>
        <w:snapToGrid w:val="0"/>
        <w:spacing w:after="0" w:line="240" w:lineRule="auto"/>
        <w:jc w:val="center"/>
        <w:rPr>
          <w:rFonts w:cs="Times New Roman"/>
          <w:b/>
          <w:bCs/>
          <w:color w:val="002060"/>
        </w:rPr>
      </w:pPr>
      <w:r w:rsidRPr="00156D88">
        <w:rPr>
          <w:rFonts w:cs="Times New Roman"/>
          <w:b/>
          <w:bCs/>
          <w:color w:val="002060"/>
        </w:rPr>
        <w:t>Generative AI as an Organizational Actor: Delegation, Accountability, and Governance in Enterprise Transformation</w:t>
      </w:r>
    </w:p>
    <w:p w14:paraId="472DE40E" w14:textId="77777777" w:rsidR="0035344D" w:rsidRDefault="0035344D" w:rsidP="003B25F9">
      <w:pPr>
        <w:adjustRightInd w:val="0"/>
        <w:snapToGrid w:val="0"/>
        <w:spacing w:after="0" w:line="240" w:lineRule="auto"/>
        <w:jc w:val="both"/>
        <w:rPr>
          <w:rFonts w:cs="Times New Roman"/>
          <w:sz w:val="22"/>
          <w:szCs w:val="22"/>
        </w:rPr>
      </w:pPr>
    </w:p>
    <w:p w14:paraId="17983FDF" w14:textId="0F2630E1" w:rsidR="0035344D" w:rsidRPr="0035344D" w:rsidRDefault="0035344D" w:rsidP="003B25F9">
      <w:pPr>
        <w:adjustRightInd w:val="0"/>
        <w:snapToGrid w:val="0"/>
        <w:spacing w:after="0" w:line="240" w:lineRule="auto"/>
        <w:jc w:val="both"/>
        <w:rPr>
          <w:rFonts w:cs="Times New Roman"/>
          <w:b/>
          <w:bCs/>
          <w:sz w:val="22"/>
          <w:szCs w:val="22"/>
        </w:rPr>
      </w:pPr>
      <w:r w:rsidRPr="0035344D">
        <w:rPr>
          <w:rFonts w:cs="Times New Roman"/>
          <w:b/>
          <w:bCs/>
          <w:sz w:val="22"/>
          <w:szCs w:val="22"/>
        </w:rPr>
        <w:t>GUEST EDITORS</w:t>
      </w:r>
    </w:p>
    <w:p w14:paraId="1F8A23E1" w14:textId="4629FE37" w:rsidR="00965C2A" w:rsidRPr="00965C2A" w:rsidRDefault="00965C2A" w:rsidP="003B25F9">
      <w:pPr>
        <w:adjustRightInd w:val="0"/>
        <w:snapToGrid w:val="0"/>
        <w:spacing w:after="0" w:line="240" w:lineRule="auto"/>
        <w:jc w:val="both"/>
        <w:rPr>
          <w:rFonts w:cs="Times New Roman"/>
          <w:sz w:val="22"/>
          <w:szCs w:val="22"/>
        </w:rPr>
      </w:pPr>
      <w:proofErr w:type="spellStart"/>
      <w:r w:rsidRPr="00156D88">
        <w:rPr>
          <w:rFonts w:cs="Times New Roman"/>
          <w:b/>
          <w:bCs/>
          <w:i/>
          <w:iCs/>
          <w:sz w:val="22"/>
          <w:szCs w:val="22"/>
        </w:rPr>
        <w:t>Joonghee</w:t>
      </w:r>
      <w:proofErr w:type="spellEnd"/>
      <w:r w:rsidRPr="00156D88">
        <w:rPr>
          <w:rFonts w:cs="Times New Roman"/>
          <w:b/>
          <w:bCs/>
          <w:i/>
          <w:iCs/>
          <w:sz w:val="22"/>
          <w:szCs w:val="22"/>
        </w:rPr>
        <w:t xml:space="preserve"> Lee,</w:t>
      </w:r>
      <w:r w:rsidRPr="00965C2A">
        <w:rPr>
          <w:rFonts w:cs="Times New Roman"/>
          <w:sz w:val="22"/>
          <w:szCs w:val="22"/>
        </w:rPr>
        <w:t xml:space="preserve"> Hankuk University of Foreign Studies, South Korea, </w:t>
      </w:r>
      <w:hyperlink r:id="rId7" w:history="1">
        <w:r w:rsidRPr="00B66EE6">
          <w:rPr>
            <w:rStyle w:val="ad"/>
            <w:rFonts w:cs="Times New Roman"/>
            <w:sz w:val="22"/>
            <w:szCs w:val="22"/>
          </w:rPr>
          <w:t>leej12@hufs.ac.kr</w:t>
        </w:r>
      </w:hyperlink>
      <w:r>
        <w:rPr>
          <w:rFonts w:cs="Times New Roman" w:hint="eastAsia"/>
          <w:sz w:val="22"/>
          <w:szCs w:val="22"/>
        </w:rPr>
        <w:t xml:space="preserve"> </w:t>
      </w:r>
    </w:p>
    <w:p w14:paraId="118F2165" w14:textId="35A027F4" w:rsidR="00965C2A" w:rsidRPr="00965C2A" w:rsidRDefault="00965C2A" w:rsidP="003B25F9">
      <w:pPr>
        <w:adjustRightInd w:val="0"/>
        <w:snapToGrid w:val="0"/>
        <w:spacing w:after="0" w:line="240" w:lineRule="auto"/>
        <w:jc w:val="both"/>
        <w:rPr>
          <w:rFonts w:cs="Times New Roman"/>
          <w:sz w:val="22"/>
          <w:szCs w:val="22"/>
        </w:rPr>
      </w:pPr>
      <w:r w:rsidRPr="00156D88">
        <w:rPr>
          <w:rFonts w:cs="Times New Roman"/>
          <w:b/>
          <w:bCs/>
          <w:i/>
          <w:iCs/>
          <w:sz w:val="22"/>
          <w:szCs w:val="22"/>
        </w:rPr>
        <w:t>Jin Sik Kim,</w:t>
      </w:r>
      <w:r w:rsidRPr="00965C2A">
        <w:rPr>
          <w:rFonts w:cs="Times New Roman"/>
          <w:sz w:val="22"/>
          <w:szCs w:val="22"/>
        </w:rPr>
        <w:t xml:space="preserve"> University of Massachusetts Boston, </w:t>
      </w:r>
      <w:r w:rsidR="00684A20">
        <w:rPr>
          <w:rFonts w:cs="Times New Roman" w:hint="eastAsia"/>
          <w:sz w:val="22"/>
          <w:szCs w:val="22"/>
        </w:rPr>
        <w:t xml:space="preserve">the United </w:t>
      </w:r>
      <w:r w:rsidR="00FB6F34">
        <w:rPr>
          <w:rFonts w:cs="Times New Roman"/>
          <w:sz w:val="22"/>
          <w:szCs w:val="22"/>
        </w:rPr>
        <w:t>States</w:t>
      </w:r>
      <w:r w:rsidR="00684A20">
        <w:rPr>
          <w:rFonts w:cs="Times New Roman" w:hint="eastAsia"/>
          <w:sz w:val="22"/>
          <w:szCs w:val="22"/>
        </w:rPr>
        <w:t xml:space="preserve"> of </w:t>
      </w:r>
      <w:r w:rsidR="00FB6F34">
        <w:rPr>
          <w:rFonts w:cs="Times New Roman"/>
          <w:sz w:val="22"/>
          <w:szCs w:val="22"/>
        </w:rPr>
        <w:t>America</w:t>
      </w:r>
      <w:r w:rsidRPr="00965C2A">
        <w:rPr>
          <w:rFonts w:cs="Times New Roman"/>
          <w:sz w:val="22"/>
          <w:szCs w:val="22"/>
        </w:rPr>
        <w:t xml:space="preserve">, </w:t>
      </w:r>
      <w:hyperlink r:id="rId8" w:history="1">
        <w:r w:rsidRPr="00B66EE6">
          <w:rPr>
            <w:rStyle w:val="ad"/>
            <w:rFonts w:cs="Times New Roman"/>
            <w:sz w:val="22"/>
            <w:szCs w:val="22"/>
          </w:rPr>
          <w:t>jinsik.kim@umb.edu</w:t>
        </w:r>
      </w:hyperlink>
      <w:r>
        <w:rPr>
          <w:rFonts w:cs="Times New Roman" w:hint="eastAsia"/>
          <w:sz w:val="22"/>
          <w:szCs w:val="22"/>
        </w:rPr>
        <w:t xml:space="preserve"> </w:t>
      </w:r>
    </w:p>
    <w:p w14:paraId="3B00CB13" w14:textId="612E7CE4" w:rsidR="00965C2A" w:rsidRPr="00965C2A" w:rsidRDefault="00965C2A" w:rsidP="003B25F9">
      <w:pPr>
        <w:adjustRightInd w:val="0"/>
        <w:snapToGrid w:val="0"/>
        <w:spacing w:after="0" w:line="240" w:lineRule="auto"/>
        <w:jc w:val="both"/>
        <w:rPr>
          <w:rFonts w:cs="Times New Roman"/>
          <w:sz w:val="22"/>
          <w:szCs w:val="22"/>
        </w:rPr>
      </w:pPr>
      <w:r w:rsidRPr="00156D88">
        <w:rPr>
          <w:rFonts w:cs="Times New Roman"/>
          <w:b/>
          <w:bCs/>
          <w:i/>
          <w:iCs/>
          <w:sz w:val="22"/>
          <w:szCs w:val="22"/>
        </w:rPr>
        <w:t>Thomas KB Koo,</w:t>
      </w:r>
      <w:r w:rsidRPr="00965C2A">
        <w:rPr>
          <w:rFonts w:cs="Times New Roman"/>
          <w:sz w:val="22"/>
          <w:szCs w:val="22"/>
        </w:rPr>
        <w:t xml:space="preserve"> Dalhousie University, Canada, </w:t>
      </w:r>
      <w:hyperlink r:id="rId9" w:history="1">
        <w:r w:rsidRPr="00B66EE6">
          <w:rPr>
            <w:rStyle w:val="ad"/>
            <w:rFonts w:cs="Times New Roman"/>
            <w:sz w:val="22"/>
            <w:szCs w:val="22"/>
          </w:rPr>
          <w:t>tom.kb.koo@dal.ca</w:t>
        </w:r>
      </w:hyperlink>
      <w:r>
        <w:rPr>
          <w:rFonts w:cs="Times New Roman" w:hint="eastAsia"/>
          <w:sz w:val="22"/>
          <w:szCs w:val="22"/>
        </w:rPr>
        <w:t xml:space="preserve"> </w:t>
      </w:r>
    </w:p>
    <w:p w14:paraId="092B1529" w14:textId="637A0C7F" w:rsidR="0035344D" w:rsidRDefault="00965C2A" w:rsidP="003B25F9">
      <w:pPr>
        <w:adjustRightInd w:val="0"/>
        <w:snapToGrid w:val="0"/>
        <w:spacing w:after="0" w:line="240" w:lineRule="auto"/>
        <w:jc w:val="both"/>
        <w:rPr>
          <w:rFonts w:cs="Times New Roman"/>
          <w:sz w:val="22"/>
          <w:szCs w:val="22"/>
        </w:rPr>
      </w:pPr>
      <w:r w:rsidRPr="00156D88">
        <w:rPr>
          <w:rFonts w:cs="Times New Roman"/>
          <w:b/>
          <w:bCs/>
          <w:i/>
          <w:iCs/>
          <w:sz w:val="22"/>
          <w:szCs w:val="22"/>
        </w:rPr>
        <w:t xml:space="preserve">Kyung Young Lee, </w:t>
      </w:r>
      <w:r w:rsidRPr="00965C2A">
        <w:rPr>
          <w:rFonts w:cs="Times New Roman"/>
          <w:sz w:val="22"/>
          <w:szCs w:val="22"/>
        </w:rPr>
        <w:t xml:space="preserve">Dalhousie University, Canada, </w:t>
      </w:r>
      <w:hyperlink r:id="rId10" w:history="1">
        <w:r w:rsidRPr="00B66EE6">
          <w:rPr>
            <w:rStyle w:val="ad"/>
            <w:rFonts w:cs="Times New Roman"/>
            <w:sz w:val="22"/>
            <w:szCs w:val="22"/>
          </w:rPr>
          <w:t>kyunglee@dal.ca</w:t>
        </w:r>
      </w:hyperlink>
      <w:r w:rsidRPr="00965C2A">
        <w:rPr>
          <w:rFonts w:cs="Times New Roman"/>
          <w:sz w:val="22"/>
          <w:szCs w:val="22"/>
        </w:rPr>
        <w:t xml:space="preserve"> </w:t>
      </w:r>
    </w:p>
    <w:p w14:paraId="4E6A1D8A" w14:textId="77777777" w:rsidR="00965C2A" w:rsidRDefault="00965C2A" w:rsidP="003B25F9">
      <w:pPr>
        <w:adjustRightInd w:val="0"/>
        <w:snapToGrid w:val="0"/>
        <w:spacing w:after="0" w:line="240" w:lineRule="auto"/>
        <w:jc w:val="both"/>
        <w:rPr>
          <w:rFonts w:cs="Times New Roman"/>
          <w:sz w:val="22"/>
          <w:szCs w:val="22"/>
        </w:rPr>
      </w:pPr>
    </w:p>
    <w:p w14:paraId="7F366938" w14:textId="3365277E" w:rsidR="001043EC" w:rsidRPr="0035344D" w:rsidRDefault="0044139C" w:rsidP="003B25F9">
      <w:pPr>
        <w:adjustRightInd w:val="0"/>
        <w:snapToGrid w:val="0"/>
        <w:spacing w:after="0" w:line="240" w:lineRule="auto"/>
        <w:jc w:val="both"/>
        <w:rPr>
          <w:rFonts w:cs="Times New Roman"/>
          <w:sz w:val="22"/>
          <w:szCs w:val="22"/>
        </w:rPr>
      </w:pPr>
      <w:r w:rsidRPr="0035344D">
        <w:rPr>
          <w:rFonts w:cs="Times New Roman"/>
          <w:sz w:val="22"/>
          <w:szCs w:val="22"/>
        </w:rPr>
        <w:t>Since the introduction of ChatGPT</w:t>
      </w:r>
      <w:r w:rsidR="00965C2A">
        <w:rPr>
          <w:rFonts w:cs="Times New Roman" w:hint="eastAsia"/>
          <w:sz w:val="22"/>
          <w:szCs w:val="22"/>
        </w:rPr>
        <w:t xml:space="preserve"> 3.5</w:t>
      </w:r>
      <w:r w:rsidRPr="0035344D">
        <w:rPr>
          <w:rFonts w:cs="Times New Roman"/>
          <w:sz w:val="22"/>
          <w:szCs w:val="22"/>
        </w:rPr>
        <w:t xml:space="preserve"> in November 2022, generative AI (GenAI) technologies have experienced </w:t>
      </w:r>
      <w:r w:rsidR="003F7969" w:rsidRPr="0035344D">
        <w:rPr>
          <w:rFonts w:cs="Times New Roman"/>
          <w:sz w:val="22"/>
          <w:szCs w:val="22"/>
        </w:rPr>
        <w:t xml:space="preserve">rapid </w:t>
      </w:r>
      <w:r w:rsidRPr="0035344D">
        <w:rPr>
          <w:rFonts w:cs="Times New Roman"/>
          <w:sz w:val="22"/>
          <w:szCs w:val="22"/>
        </w:rPr>
        <w:t xml:space="preserve">and </w:t>
      </w:r>
      <w:r w:rsidR="003F7969" w:rsidRPr="0035344D">
        <w:rPr>
          <w:rFonts w:cs="Times New Roman"/>
          <w:sz w:val="22"/>
          <w:szCs w:val="22"/>
        </w:rPr>
        <w:t xml:space="preserve">widespread </w:t>
      </w:r>
      <w:r w:rsidRPr="0035344D">
        <w:rPr>
          <w:rFonts w:cs="Times New Roman"/>
          <w:sz w:val="22"/>
          <w:szCs w:val="22"/>
        </w:rPr>
        <w:t xml:space="preserve">adoption across professional and everyday contexts. The period of 2023–2024 </w:t>
      </w:r>
      <w:r w:rsidR="00100C94" w:rsidRPr="0035344D">
        <w:rPr>
          <w:rFonts w:cs="Times New Roman"/>
          <w:sz w:val="22"/>
          <w:szCs w:val="22"/>
        </w:rPr>
        <w:t>was characterized by extensive</w:t>
      </w:r>
      <w:r w:rsidRPr="0035344D">
        <w:rPr>
          <w:rFonts w:cs="Times New Roman"/>
          <w:sz w:val="22"/>
          <w:szCs w:val="22"/>
        </w:rPr>
        <w:t xml:space="preserve"> </w:t>
      </w:r>
      <w:r w:rsidR="00A621BB">
        <w:rPr>
          <w:rFonts w:cs="Times New Roman"/>
          <w:sz w:val="22"/>
          <w:szCs w:val="22"/>
        </w:rPr>
        <w:t>individual-level</w:t>
      </w:r>
      <w:r w:rsidRPr="0035344D">
        <w:rPr>
          <w:rFonts w:cs="Times New Roman"/>
          <w:sz w:val="22"/>
          <w:szCs w:val="22"/>
        </w:rPr>
        <w:t xml:space="preserve"> experimentation and organizational pilot</w:t>
      </w:r>
      <w:r w:rsidR="00100C94" w:rsidRPr="0035344D">
        <w:rPr>
          <w:rFonts w:cs="Times New Roman"/>
          <w:sz w:val="22"/>
          <w:szCs w:val="22"/>
        </w:rPr>
        <w:t xml:space="preserve"> initiatives</w:t>
      </w:r>
      <w:r w:rsidRPr="0035344D">
        <w:rPr>
          <w:rFonts w:cs="Times New Roman"/>
          <w:sz w:val="22"/>
          <w:szCs w:val="22"/>
        </w:rPr>
        <w:t xml:space="preserve">, coinciding with rapid improvements in the underlying </w:t>
      </w:r>
      <w:r w:rsidR="00BD1A42" w:rsidRPr="0035344D">
        <w:rPr>
          <w:rFonts w:cs="Times New Roman"/>
          <w:sz w:val="22"/>
          <w:szCs w:val="22"/>
        </w:rPr>
        <w:t xml:space="preserve">model </w:t>
      </w:r>
      <w:r w:rsidRPr="0035344D">
        <w:rPr>
          <w:rFonts w:cs="Times New Roman"/>
          <w:sz w:val="22"/>
          <w:szCs w:val="22"/>
        </w:rPr>
        <w:t xml:space="preserve">capabilities, reliability, and </w:t>
      </w:r>
      <w:r w:rsidR="00F84ACC" w:rsidRPr="0035344D">
        <w:rPr>
          <w:rFonts w:cs="Times New Roman"/>
          <w:sz w:val="22"/>
          <w:szCs w:val="22"/>
        </w:rPr>
        <w:t>multi</w:t>
      </w:r>
      <w:r w:rsidRPr="0035344D">
        <w:rPr>
          <w:rFonts w:cs="Times New Roman"/>
          <w:sz w:val="22"/>
          <w:szCs w:val="22"/>
        </w:rPr>
        <w:t>modal</w:t>
      </w:r>
      <w:r w:rsidR="00F84ACC" w:rsidRPr="0035344D">
        <w:rPr>
          <w:rFonts w:cs="Times New Roman"/>
          <w:sz w:val="22"/>
          <w:szCs w:val="22"/>
        </w:rPr>
        <w:t xml:space="preserve"> functionality</w:t>
      </w:r>
      <w:r w:rsidRPr="0035344D">
        <w:rPr>
          <w:rFonts w:cs="Times New Roman"/>
          <w:sz w:val="22"/>
          <w:szCs w:val="22"/>
        </w:rPr>
        <w:t xml:space="preserve"> of GenAI systems. </w:t>
      </w:r>
      <w:r w:rsidR="007860B7" w:rsidRPr="0035344D">
        <w:rPr>
          <w:rFonts w:cs="Times New Roman"/>
          <w:sz w:val="22"/>
          <w:szCs w:val="22"/>
        </w:rPr>
        <w:t>More recently, an increasing number of organizations have begun</w:t>
      </w:r>
      <w:r w:rsidRPr="0035344D">
        <w:rPr>
          <w:rFonts w:cs="Times New Roman"/>
          <w:sz w:val="22"/>
          <w:szCs w:val="22"/>
        </w:rPr>
        <w:t xml:space="preserve"> transitioning from experimentation to formal integration, adopting GenAI chatbots and </w:t>
      </w:r>
      <w:r w:rsidR="00FB6F34">
        <w:rPr>
          <w:rFonts w:cs="Times New Roman"/>
          <w:sz w:val="22"/>
          <w:szCs w:val="22"/>
        </w:rPr>
        <w:t>GenAI-enabled</w:t>
      </w:r>
      <w:r w:rsidRPr="0035344D">
        <w:rPr>
          <w:rFonts w:cs="Times New Roman"/>
          <w:sz w:val="22"/>
          <w:szCs w:val="22"/>
        </w:rPr>
        <w:t xml:space="preserve"> systems as core enterprise applications embedded in workflows, services, and decision-making processes. </w:t>
      </w:r>
    </w:p>
    <w:p w14:paraId="127CEDBE" w14:textId="047DED80" w:rsidR="0044139C" w:rsidRPr="0035344D" w:rsidRDefault="0044139C" w:rsidP="003B25F9">
      <w:pPr>
        <w:adjustRightInd w:val="0"/>
        <w:snapToGrid w:val="0"/>
        <w:spacing w:after="0" w:line="240" w:lineRule="auto"/>
        <w:ind w:firstLine="720"/>
        <w:jc w:val="both"/>
        <w:rPr>
          <w:rFonts w:cs="Times New Roman"/>
          <w:sz w:val="22"/>
          <w:szCs w:val="22"/>
        </w:rPr>
      </w:pPr>
      <w:r w:rsidRPr="0035344D">
        <w:rPr>
          <w:rFonts w:cs="Times New Roman"/>
          <w:sz w:val="22"/>
          <w:szCs w:val="22"/>
        </w:rPr>
        <w:t xml:space="preserve">This pivotal shift signals not only technological advancement but also a transformation in managerial logic regarding how organizations conceptualize and interact with </w:t>
      </w:r>
      <w:r w:rsidR="00965C2A">
        <w:rPr>
          <w:rFonts w:cs="Times New Roman" w:hint="eastAsia"/>
          <w:sz w:val="22"/>
          <w:szCs w:val="22"/>
        </w:rPr>
        <w:t>enterprise</w:t>
      </w:r>
      <w:r w:rsidRPr="0035344D">
        <w:rPr>
          <w:rFonts w:cs="Times New Roman"/>
          <w:sz w:val="22"/>
          <w:szCs w:val="22"/>
        </w:rPr>
        <w:t xml:space="preserve"> systems</w:t>
      </w:r>
      <w:r w:rsidR="00A64F67" w:rsidRPr="0035344D">
        <w:rPr>
          <w:rFonts w:cs="Times New Roman"/>
          <w:sz w:val="22"/>
          <w:szCs w:val="22"/>
        </w:rPr>
        <w:t>, allocate responsibility, and structure work</w:t>
      </w:r>
      <w:r w:rsidRPr="0035344D">
        <w:rPr>
          <w:rFonts w:cs="Times New Roman"/>
          <w:sz w:val="22"/>
          <w:szCs w:val="22"/>
        </w:rPr>
        <w:t>.</w:t>
      </w:r>
      <w:r w:rsidR="00A64F67" w:rsidRPr="0035344D">
        <w:rPr>
          <w:rFonts w:cs="Times New Roman"/>
          <w:sz w:val="22"/>
          <w:szCs w:val="22"/>
        </w:rPr>
        <w:t xml:space="preserve"> As G</w:t>
      </w:r>
      <w:r w:rsidR="00C37876" w:rsidRPr="0035344D">
        <w:rPr>
          <w:rFonts w:cs="Times New Roman"/>
          <w:sz w:val="22"/>
          <w:szCs w:val="22"/>
        </w:rPr>
        <w:t>en</w:t>
      </w:r>
      <w:r w:rsidR="00A64F67" w:rsidRPr="0035344D">
        <w:rPr>
          <w:rFonts w:cs="Times New Roman"/>
          <w:sz w:val="22"/>
          <w:szCs w:val="22"/>
        </w:rPr>
        <w:t>AI systems move from peripheral tools to embedded component</w:t>
      </w:r>
      <w:r w:rsidR="00FE40B0" w:rsidRPr="0035344D">
        <w:rPr>
          <w:rFonts w:cs="Times New Roman"/>
          <w:sz w:val="22"/>
          <w:szCs w:val="22"/>
        </w:rPr>
        <w:t xml:space="preserve">s of organizational processes, existing information systems and management theories face growing difficulty in explaining how authority, judgement, and accountability are exercised when </w:t>
      </w:r>
      <w:r w:rsidR="00965C2A">
        <w:rPr>
          <w:rFonts w:cs="Times New Roman" w:hint="eastAsia"/>
          <w:sz w:val="22"/>
          <w:szCs w:val="22"/>
        </w:rPr>
        <w:t xml:space="preserve">the </w:t>
      </w:r>
      <w:r w:rsidR="00FE40B0" w:rsidRPr="0035344D">
        <w:rPr>
          <w:rFonts w:cs="Times New Roman"/>
          <w:sz w:val="22"/>
          <w:szCs w:val="22"/>
        </w:rPr>
        <w:t xml:space="preserve">non-human systems actively participate in </w:t>
      </w:r>
      <w:r w:rsidR="00965C2A">
        <w:rPr>
          <w:rFonts w:cs="Times New Roman" w:hint="eastAsia"/>
          <w:sz w:val="22"/>
          <w:szCs w:val="22"/>
        </w:rPr>
        <w:t>work processes</w:t>
      </w:r>
      <w:r w:rsidR="00FE40B0" w:rsidRPr="0035344D">
        <w:rPr>
          <w:rFonts w:cs="Times New Roman"/>
          <w:sz w:val="22"/>
          <w:szCs w:val="22"/>
        </w:rPr>
        <w:t>.</w:t>
      </w:r>
    </w:p>
    <w:p w14:paraId="2AA428A1" w14:textId="230BCF39" w:rsidR="00853131" w:rsidRPr="0035344D" w:rsidRDefault="0044139C" w:rsidP="003B25F9">
      <w:pPr>
        <w:adjustRightInd w:val="0"/>
        <w:snapToGrid w:val="0"/>
        <w:spacing w:after="0" w:line="240" w:lineRule="auto"/>
        <w:ind w:firstLine="720"/>
        <w:jc w:val="both"/>
        <w:rPr>
          <w:rFonts w:cs="Times New Roman"/>
          <w:sz w:val="22"/>
          <w:szCs w:val="22"/>
        </w:rPr>
      </w:pPr>
      <w:r w:rsidRPr="0035344D">
        <w:rPr>
          <w:rFonts w:cs="Times New Roman"/>
          <w:sz w:val="22"/>
          <w:szCs w:val="22"/>
        </w:rPr>
        <w:t xml:space="preserve">As GenAI becomes deeply intertwined with organizational activities, its role is increasingly understood not merely as a tool to support tasks but </w:t>
      </w:r>
      <w:r w:rsidRPr="00965C2A">
        <w:rPr>
          <w:rFonts w:cs="Times New Roman"/>
          <w:i/>
          <w:iCs/>
          <w:sz w:val="22"/>
          <w:szCs w:val="22"/>
        </w:rPr>
        <w:t>as an organizational actor</w:t>
      </w:r>
      <w:r w:rsidRPr="0035344D">
        <w:rPr>
          <w:rFonts w:cs="Times New Roman"/>
          <w:sz w:val="22"/>
          <w:szCs w:val="22"/>
        </w:rPr>
        <w:t xml:space="preserve"> capable of participating in, shaping, and in some cases leading work processes. Emerging information systems and management research </w:t>
      </w:r>
      <w:r w:rsidR="00FB6F34">
        <w:rPr>
          <w:rFonts w:cs="Times New Roman"/>
          <w:sz w:val="22"/>
          <w:szCs w:val="22"/>
        </w:rPr>
        <w:t>highlight</w:t>
      </w:r>
      <w:r w:rsidRPr="0035344D">
        <w:rPr>
          <w:rFonts w:cs="Times New Roman"/>
          <w:sz w:val="22"/>
          <w:szCs w:val="22"/>
        </w:rPr>
        <w:t xml:space="preserve"> </w:t>
      </w:r>
      <w:r w:rsidRPr="00965C2A">
        <w:rPr>
          <w:rFonts w:cs="Times New Roman"/>
          <w:i/>
          <w:iCs/>
          <w:sz w:val="22"/>
          <w:szCs w:val="22"/>
        </w:rPr>
        <w:t>how organizations now delegate substantive responsibilities to GenAI, treating it as a collaborator that influences productivity, coordination, and strategic decision-making</w:t>
      </w:r>
      <w:r w:rsidRPr="0035344D">
        <w:rPr>
          <w:rFonts w:cs="Times New Roman"/>
          <w:sz w:val="22"/>
          <w:szCs w:val="22"/>
        </w:rPr>
        <w:t>. This evolution introduces significant opportunities</w:t>
      </w:r>
      <w:r w:rsidR="00853131" w:rsidRPr="0035344D">
        <w:rPr>
          <w:rFonts w:cs="Times New Roman"/>
          <w:sz w:val="22"/>
          <w:szCs w:val="22"/>
        </w:rPr>
        <w:t xml:space="preserve">, </w:t>
      </w:r>
      <w:r w:rsidRPr="0035344D">
        <w:rPr>
          <w:rFonts w:cs="Times New Roman"/>
          <w:sz w:val="22"/>
          <w:szCs w:val="22"/>
        </w:rPr>
        <w:t xml:space="preserve">such as </w:t>
      </w:r>
      <w:r w:rsidRPr="00965C2A">
        <w:rPr>
          <w:rFonts w:cs="Times New Roman"/>
          <w:i/>
          <w:iCs/>
          <w:sz w:val="22"/>
          <w:szCs w:val="22"/>
        </w:rPr>
        <w:t>enhanced efficiency, cost reduction, and productivity gains</w:t>
      </w:r>
      <w:r w:rsidR="00853131" w:rsidRPr="0035344D">
        <w:rPr>
          <w:rFonts w:cs="Times New Roman"/>
          <w:sz w:val="22"/>
          <w:szCs w:val="22"/>
        </w:rPr>
        <w:t xml:space="preserve">, </w:t>
      </w:r>
      <w:r w:rsidRPr="0035344D">
        <w:rPr>
          <w:rFonts w:cs="Times New Roman"/>
          <w:sz w:val="22"/>
          <w:szCs w:val="22"/>
        </w:rPr>
        <w:t xml:space="preserve">while also raising concerns related to </w:t>
      </w:r>
      <w:r w:rsidRPr="00965C2A">
        <w:rPr>
          <w:rFonts w:cs="Times New Roman"/>
          <w:i/>
          <w:iCs/>
          <w:sz w:val="22"/>
          <w:szCs w:val="22"/>
        </w:rPr>
        <w:t>accountability, governance, oversight, human resource development, and broader socio-organizational consequences</w:t>
      </w:r>
      <w:r w:rsidRPr="0035344D">
        <w:rPr>
          <w:rFonts w:cs="Times New Roman"/>
          <w:sz w:val="22"/>
          <w:szCs w:val="22"/>
        </w:rPr>
        <w:t xml:space="preserve">. </w:t>
      </w:r>
    </w:p>
    <w:p w14:paraId="5DB95FCC" w14:textId="364D61E7" w:rsidR="0044139C" w:rsidRPr="0035344D" w:rsidRDefault="0044139C" w:rsidP="003B25F9">
      <w:pPr>
        <w:adjustRightInd w:val="0"/>
        <w:snapToGrid w:val="0"/>
        <w:spacing w:after="0" w:line="240" w:lineRule="auto"/>
        <w:ind w:firstLine="720"/>
        <w:jc w:val="both"/>
        <w:rPr>
          <w:rFonts w:cs="Times New Roman"/>
          <w:sz w:val="22"/>
          <w:szCs w:val="22"/>
        </w:rPr>
      </w:pPr>
      <w:r w:rsidRPr="0035344D">
        <w:rPr>
          <w:rFonts w:cs="Times New Roman"/>
          <w:sz w:val="22"/>
          <w:szCs w:val="22"/>
        </w:rPr>
        <w:t xml:space="preserve">This Special Issue welcomes rigorous research that examines </w:t>
      </w:r>
      <w:r w:rsidRPr="0035344D">
        <w:rPr>
          <w:rFonts w:cs="Times New Roman"/>
          <w:i/>
          <w:iCs/>
          <w:sz w:val="22"/>
          <w:szCs w:val="22"/>
        </w:rPr>
        <w:t>GenAI as an organizational actor</w:t>
      </w:r>
      <w:r w:rsidRPr="0035344D">
        <w:rPr>
          <w:rFonts w:cs="Times New Roman"/>
          <w:sz w:val="22"/>
          <w:szCs w:val="22"/>
        </w:rPr>
        <w:t xml:space="preserve"> </w:t>
      </w:r>
      <w:r w:rsidR="001036A0" w:rsidRPr="0035344D">
        <w:rPr>
          <w:rFonts w:cs="Times New Roman"/>
          <w:sz w:val="22"/>
          <w:szCs w:val="22"/>
        </w:rPr>
        <w:t>and investigates how delegation to GenAI</w:t>
      </w:r>
      <w:r w:rsidR="00965C2A">
        <w:rPr>
          <w:rFonts w:cs="Times New Roman" w:hint="eastAsia"/>
          <w:sz w:val="22"/>
          <w:szCs w:val="22"/>
        </w:rPr>
        <w:t xml:space="preserve"> for various work processes</w:t>
      </w:r>
      <w:r w:rsidR="001036A0" w:rsidRPr="0035344D">
        <w:rPr>
          <w:rFonts w:cs="Times New Roman"/>
          <w:sz w:val="22"/>
          <w:szCs w:val="22"/>
        </w:rPr>
        <w:t xml:space="preserve"> reshapes organizational logic across multiple levels of analysis, including </w:t>
      </w:r>
      <w:r w:rsidRPr="0035344D">
        <w:rPr>
          <w:rFonts w:cs="Times New Roman"/>
          <w:sz w:val="22"/>
          <w:szCs w:val="22"/>
        </w:rPr>
        <w:t xml:space="preserve">individuals, groups, firms, industries, and broader institutional environments. </w:t>
      </w:r>
      <w:r w:rsidR="00D066F6" w:rsidRPr="0035344D">
        <w:rPr>
          <w:rFonts w:cs="Times New Roman"/>
          <w:sz w:val="22"/>
          <w:szCs w:val="22"/>
        </w:rPr>
        <w:t>We see</w:t>
      </w:r>
      <w:r w:rsidR="0083594B" w:rsidRPr="0035344D">
        <w:rPr>
          <w:rFonts w:cs="Times New Roman"/>
          <w:sz w:val="22"/>
          <w:szCs w:val="22"/>
        </w:rPr>
        <w:t>k to advance</w:t>
      </w:r>
      <w:r w:rsidR="009E788D" w:rsidRPr="0035344D">
        <w:rPr>
          <w:rFonts w:cs="Times New Roman"/>
          <w:sz w:val="22"/>
          <w:szCs w:val="22"/>
        </w:rPr>
        <w:t xml:space="preserve"> </w:t>
      </w:r>
      <w:r w:rsidR="00CD1DE3" w:rsidRPr="0035344D">
        <w:rPr>
          <w:rFonts w:cs="Times New Roman"/>
          <w:sz w:val="22"/>
          <w:szCs w:val="22"/>
        </w:rPr>
        <w:t>rigorous</w:t>
      </w:r>
      <w:r w:rsidR="0083594B" w:rsidRPr="0035344D">
        <w:rPr>
          <w:rFonts w:cs="Times New Roman"/>
          <w:sz w:val="22"/>
          <w:szCs w:val="22"/>
        </w:rPr>
        <w:t xml:space="preserve"> theoretical and empirical contributions that examine </w:t>
      </w:r>
      <w:r w:rsidR="00407D7A" w:rsidRPr="0035344D">
        <w:rPr>
          <w:rFonts w:cs="Times New Roman"/>
          <w:sz w:val="22"/>
          <w:szCs w:val="22"/>
        </w:rPr>
        <w:t xml:space="preserve">the </w:t>
      </w:r>
      <w:r w:rsidR="0083594B" w:rsidRPr="0035344D">
        <w:rPr>
          <w:rFonts w:cs="Times New Roman"/>
          <w:sz w:val="22"/>
          <w:szCs w:val="22"/>
        </w:rPr>
        <w:t xml:space="preserve">opportunities enabled by </w:t>
      </w:r>
      <w:r w:rsidR="007D1C9F" w:rsidRPr="0035344D">
        <w:rPr>
          <w:rFonts w:cs="Times New Roman"/>
          <w:sz w:val="22"/>
          <w:szCs w:val="22"/>
        </w:rPr>
        <w:t>the</w:t>
      </w:r>
      <w:r w:rsidR="0083594B" w:rsidRPr="0035344D">
        <w:rPr>
          <w:rFonts w:cs="Times New Roman"/>
          <w:sz w:val="22"/>
          <w:szCs w:val="22"/>
        </w:rPr>
        <w:t xml:space="preserve"> integration</w:t>
      </w:r>
      <w:r w:rsidR="007D1C9F" w:rsidRPr="0035344D">
        <w:rPr>
          <w:rFonts w:cs="Times New Roman"/>
          <w:sz w:val="22"/>
          <w:szCs w:val="22"/>
        </w:rPr>
        <w:t xml:space="preserve"> of GenAI, as well as</w:t>
      </w:r>
      <w:r w:rsidR="0083594B" w:rsidRPr="0035344D">
        <w:rPr>
          <w:rFonts w:cs="Times New Roman"/>
          <w:sz w:val="22"/>
          <w:szCs w:val="22"/>
        </w:rPr>
        <w:t xml:space="preserve"> the</w:t>
      </w:r>
      <w:r w:rsidR="00CD1DE3" w:rsidRPr="0035344D">
        <w:rPr>
          <w:rFonts w:cs="Times New Roman"/>
          <w:sz w:val="22"/>
          <w:szCs w:val="22"/>
        </w:rPr>
        <w:t xml:space="preserve"> </w:t>
      </w:r>
      <w:r w:rsidR="0083594B" w:rsidRPr="0035344D">
        <w:rPr>
          <w:rFonts w:cs="Times New Roman"/>
          <w:sz w:val="22"/>
          <w:szCs w:val="22"/>
        </w:rPr>
        <w:t>tensions it creates for responsibility, control, and organizational governance.</w:t>
      </w:r>
    </w:p>
    <w:p w14:paraId="5DEB3AA8" w14:textId="77777777" w:rsidR="003B25F9" w:rsidRDefault="003B25F9" w:rsidP="003B25F9">
      <w:pPr>
        <w:adjustRightInd w:val="0"/>
        <w:snapToGrid w:val="0"/>
        <w:spacing w:after="0" w:line="240" w:lineRule="auto"/>
        <w:jc w:val="both"/>
        <w:rPr>
          <w:rFonts w:cs="Times New Roman"/>
          <w:sz w:val="22"/>
          <w:szCs w:val="22"/>
        </w:rPr>
      </w:pPr>
    </w:p>
    <w:p w14:paraId="1B99758E" w14:textId="34167DF7" w:rsidR="00CE5104" w:rsidRPr="0035344D" w:rsidRDefault="00CE5104" w:rsidP="003B25F9">
      <w:pPr>
        <w:adjustRightInd w:val="0"/>
        <w:snapToGrid w:val="0"/>
        <w:spacing w:after="0" w:line="240" w:lineRule="auto"/>
        <w:jc w:val="both"/>
        <w:rPr>
          <w:rFonts w:cs="Times New Roman"/>
          <w:sz w:val="22"/>
          <w:szCs w:val="22"/>
        </w:rPr>
      </w:pPr>
      <w:r w:rsidRPr="0035344D">
        <w:rPr>
          <w:rFonts w:cs="Times New Roman"/>
          <w:sz w:val="22"/>
          <w:szCs w:val="22"/>
        </w:rPr>
        <w:t>Relevant topics include, but are not limited to:</w:t>
      </w:r>
    </w:p>
    <w:p w14:paraId="7987BBAE" w14:textId="4549323E"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Allocation of responsibility and accountability when organizational tasks or decisions are delegated to Generative AI systems</w:t>
      </w:r>
    </w:p>
    <w:p w14:paraId="6737FE5D" w14:textId="3E841D79"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Reconfiguration of organizational control, governance, and oversight structures resulting from the integration of Generative AI into routine operations</w:t>
      </w:r>
    </w:p>
    <w:p w14:paraId="6A26353C" w14:textId="484A06D1"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Emergence of novel coordination mechanisms in human–AI collaboration at team, interdepartmental, and organizational levels</w:t>
      </w:r>
    </w:p>
    <w:p w14:paraId="56D53DE0" w14:textId="51855681"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lastRenderedPageBreak/>
        <w:t>Governance, accountability, and market-level implications of AI-generated outputs, predictions, and competitive actions</w:t>
      </w:r>
    </w:p>
    <w:p w14:paraId="4DB3969C" w14:textId="6BDBEAD2"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Trust, transparency, and legitimacy of AI-mediated interactions with employees, customers, and external stakeholders</w:t>
      </w:r>
    </w:p>
    <w:p w14:paraId="7DA5CF83" w14:textId="4A6CEA3F"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Dark-side outcomes of organizational Generative AI adoption, including over-reliance, de-skilling, embedded biases, and shifting power asymmetries</w:t>
      </w:r>
    </w:p>
    <w:p w14:paraId="5D16C38F" w14:textId="3DD5F435"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Cross-level, cross-industry, and cross-national analyses of Generative AI adoption within market-oriented organizational processes</w:t>
      </w:r>
    </w:p>
    <w:p w14:paraId="4D591F3D" w14:textId="1F1A5E28"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Generative AI as an active contributor and its effects on employee voice, dissent, psychological safety, and creative risk-taking</w:t>
      </w:r>
    </w:p>
    <w:p w14:paraId="6F103C47" w14:textId="400CA896"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Co-producing work products with Generative AI and employees’ sense of authorship, ownership, professional identity, and craftsmanship</w:t>
      </w:r>
    </w:p>
    <w:p w14:paraId="5CE556D1" w14:textId="70DE8310"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Employee perceptions of Generative AI’s agency, competence, and moral standing, and the implications for the delegation of authority and discretion</w:t>
      </w:r>
    </w:p>
    <w:p w14:paraId="654086D6" w14:textId="080F1CA8"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Effects of Generative AI involvement in evaluation, hiring, resource allocation, and task assignment on perceived fairness, equity, and organizational trust</w:t>
      </w:r>
    </w:p>
    <w:p w14:paraId="7781A3B2" w14:textId="05122E96"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Boundary conditions shaping the delegation of tasks to Generative AI, including task criticality, uncertainty, ethical sensitivity, and organizational risk tolerance</w:t>
      </w:r>
    </w:p>
    <w:p w14:paraId="4371C958" w14:textId="2DF6D174"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Organizational learning dynamics, knowledge erosion, and capability shifts resulting from sustained reliance on Generative AI systems</w:t>
      </w:r>
    </w:p>
    <w:p w14:paraId="7F45FB2C" w14:textId="6D0AACEC"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Institutional, regulatory, and industry-level responses to the adoption of Generative AI as an organizational actor</w:t>
      </w:r>
    </w:p>
    <w:p w14:paraId="3AC1CEC1" w14:textId="24A13040"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Organizational dependence, vendor lock-in, and strategic vulnerability arising from deep integration of proprietary Generative AI platforms</w:t>
      </w:r>
    </w:p>
    <w:p w14:paraId="3825A10C" w14:textId="39C3459A"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Redistribution of power and control among managers, employees, and external technology providers due to Generative AI adoption</w:t>
      </w:r>
    </w:p>
    <w:p w14:paraId="16A02885" w14:textId="2AD7B297" w:rsidR="009D6A92" w:rsidRPr="009D6A92" w:rsidRDefault="009D6A92" w:rsidP="003B25F9">
      <w:pPr>
        <w:pStyle w:val="a6"/>
        <w:numPr>
          <w:ilvl w:val="0"/>
          <w:numId w:val="3"/>
        </w:numPr>
        <w:adjustRightInd w:val="0"/>
        <w:snapToGrid w:val="0"/>
        <w:spacing w:after="0" w:line="240" w:lineRule="auto"/>
        <w:jc w:val="both"/>
        <w:rPr>
          <w:rFonts w:cs="Times New Roman"/>
          <w:sz w:val="22"/>
          <w:szCs w:val="22"/>
        </w:rPr>
      </w:pPr>
      <w:r w:rsidRPr="009D6A92">
        <w:rPr>
          <w:rFonts w:cs="Times New Roman"/>
          <w:sz w:val="22"/>
          <w:szCs w:val="22"/>
        </w:rPr>
        <w:t>The emergence of hybrid human–AI roles and Gen</w:t>
      </w:r>
      <w:r w:rsidR="00EA209A">
        <w:rPr>
          <w:rFonts w:cs="Times New Roman" w:hint="eastAsia"/>
          <w:sz w:val="22"/>
          <w:szCs w:val="22"/>
        </w:rPr>
        <w:t xml:space="preserve">erative </w:t>
      </w:r>
      <w:r w:rsidRPr="009D6A92">
        <w:rPr>
          <w:rFonts w:cs="Times New Roman"/>
          <w:sz w:val="22"/>
          <w:szCs w:val="22"/>
        </w:rPr>
        <w:t>AI altering job boundaries, career trajectories, and professional socialization</w:t>
      </w:r>
    </w:p>
    <w:p w14:paraId="5D955776" w14:textId="77777777" w:rsidR="009D6A92" w:rsidRDefault="009D6A92" w:rsidP="003B25F9">
      <w:pPr>
        <w:adjustRightInd w:val="0"/>
        <w:snapToGrid w:val="0"/>
        <w:spacing w:after="0" w:line="240" w:lineRule="auto"/>
        <w:jc w:val="both"/>
        <w:rPr>
          <w:rFonts w:cs="Times New Roman"/>
          <w:sz w:val="22"/>
          <w:szCs w:val="22"/>
        </w:rPr>
      </w:pPr>
    </w:p>
    <w:p w14:paraId="4574D3E9" w14:textId="724BB616" w:rsidR="0035344D" w:rsidRPr="0035344D" w:rsidRDefault="0035344D" w:rsidP="003B25F9">
      <w:pPr>
        <w:adjustRightInd w:val="0"/>
        <w:snapToGrid w:val="0"/>
        <w:spacing w:after="0" w:line="240" w:lineRule="auto"/>
        <w:jc w:val="both"/>
        <w:rPr>
          <w:rFonts w:cs="Times New Roman"/>
          <w:b/>
          <w:bCs/>
          <w:sz w:val="22"/>
          <w:szCs w:val="22"/>
        </w:rPr>
      </w:pPr>
      <w:r w:rsidRPr="0035344D">
        <w:rPr>
          <w:rFonts w:cs="Times New Roman"/>
          <w:b/>
          <w:bCs/>
          <w:sz w:val="22"/>
          <w:szCs w:val="22"/>
        </w:rPr>
        <w:t>ASIA PACIFIC JOURNAL OF INFORMATION SYSTEMS:</w:t>
      </w:r>
    </w:p>
    <w:p w14:paraId="2DF26A70" w14:textId="78C5FBB9" w:rsidR="0035344D" w:rsidRPr="00B132DC" w:rsidRDefault="00FB6F34" w:rsidP="003B25F9">
      <w:pPr>
        <w:adjustRightInd w:val="0"/>
        <w:snapToGrid w:val="0"/>
        <w:spacing w:after="0" w:line="240" w:lineRule="auto"/>
        <w:jc w:val="both"/>
        <w:rPr>
          <w:rFonts w:cs="Times New Roman"/>
          <w:color w:val="0000FF"/>
          <w:sz w:val="22"/>
          <w:szCs w:val="22"/>
        </w:rPr>
      </w:pPr>
      <w:r>
        <w:rPr>
          <w:rFonts w:cs="Times New Roman"/>
          <w:sz w:val="22"/>
          <w:szCs w:val="22"/>
        </w:rPr>
        <w:t>The Asia Pacific Journal of Information Systems (APJIS), a Scopus and ABDC-indexed journal (B-ranked), is the</w:t>
      </w:r>
      <w:r w:rsidR="0035344D" w:rsidRPr="0035344D">
        <w:rPr>
          <w:rFonts w:cs="Times New Roman"/>
          <w:sz w:val="22"/>
          <w:szCs w:val="22"/>
        </w:rPr>
        <w:t xml:space="preserve"> flagship journal of </w:t>
      </w:r>
      <w:r>
        <w:rPr>
          <w:rFonts w:cs="Times New Roman"/>
          <w:sz w:val="22"/>
          <w:szCs w:val="22"/>
        </w:rPr>
        <w:t xml:space="preserve">the </w:t>
      </w:r>
      <w:r>
        <w:rPr>
          <w:rFonts w:cs="Times New Roman" w:hint="eastAsia"/>
          <w:sz w:val="22"/>
          <w:szCs w:val="22"/>
        </w:rPr>
        <w:t>IS</w:t>
      </w:r>
      <w:r w:rsidR="0035344D" w:rsidRPr="0035344D">
        <w:rPr>
          <w:rFonts w:cs="Times New Roman"/>
          <w:sz w:val="22"/>
          <w:szCs w:val="22"/>
        </w:rPr>
        <w:t xml:space="preserve"> field in the Asia Pacific region. The journal seeks to advance knowledge about the effective and efficient utilization of information technology by individuals, groups, organizations, society, and nations for the improvement of economic and social welfare. </w:t>
      </w:r>
      <w:r w:rsidR="0035344D" w:rsidRPr="00B132DC">
        <w:rPr>
          <w:rFonts w:cs="Times New Roman"/>
          <w:color w:val="0000FF"/>
          <w:sz w:val="22"/>
          <w:szCs w:val="22"/>
        </w:rPr>
        <w:t>[</w:t>
      </w:r>
      <w:hyperlink r:id="rId11" w:history="1">
        <w:r w:rsidR="00156D88" w:rsidRPr="009426E3">
          <w:rPr>
            <w:rStyle w:val="ad"/>
            <w:rFonts w:cs="Times New Roman"/>
            <w:sz w:val="22"/>
            <w:szCs w:val="22"/>
          </w:rPr>
          <w:t>http</w:t>
        </w:r>
        <w:r w:rsidR="00156D88" w:rsidRPr="009426E3">
          <w:rPr>
            <w:rStyle w:val="ad"/>
            <w:rFonts w:cs="Times New Roman" w:hint="eastAsia"/>
            <w:sz w:val="22"/>
            <w:szCs w:val="22"/>
          </w:rPr>
          <w:t>s</w:t>
        </w:r>
        <w:r w:rsidR="00156D88" w:rsidRPr="009426E3">
          <w:rPr>
            <w:rStyle w:val="ad"/>
            <w:rFonts w:cs="Times New Roman"/>
            <w:sz w:val="22"/>
            <w:szCs w:val="22"/>
          </w:rPr>
          <w:t>://apjis.or.kr/</w:t>
        </w:r>
      </w:hyperlink>
      <w:r w:rsidR="0035344D" w:rsidRPr="00B132DC">
        <w:rPr>
          <w:rFonts w:cs="Times New Roman"/>
          <w:color w:val="0000FF"/>
          <w:sz w:val="22"/>
          <w:szCs w:val="22"/>
        </w:rPr>
        <w:t>]</w:t>
      </w:r>
    </w:p>
    <w:p w14:paraId="229C6231" w14:textId="77777777" w:rsidR="0035344D" w:rsidRPr="00B132DC" w:rsidRDefault="0035344D" w:rsidP="003B25F9">
      <w:pPr>
        <w:adjustRightInd w:val="0"/>
        <w:snapToGrid w:val="0"/>
        <w:spacing w:after="0" w:line="240" w:lineRule="auto"/>
        <w:jc w:val="both"/>
        <w:rPr>
          <w:rFonts w:cs="Times New Roman"/>
          <w:b/>
          <w:bCs/>
          <w:color w:val="0000FF"/>
          <w:sz w:val="22"/>
          <w:szCs w:val="22"/>
        </w:rPr>
      </w:pPr>
    </w:p>
    <w:p w14:paraId="47EA0787" w14:textId="6DB3B7BB" w:rsidR="0035344D" w:rsidRPr="0035344D" w:rsidRDefault="0035344D" w:rsidP="003B25F9">
      <w:pPr>
        <w:adjustRightInd w:val="0"/>
        <w:snapToGrid w:val="0"/>
        <w:spacing w:after="0" w:line="240" w:lineRule="auto"/>
        <w:jc w:val="both"/>
        <w:rPr>
          <w:rFonts w:cs="Times New Roman"/>
          <w:b/>
          <w:bCs/>
          <w:sz w:val="22"/>
          <w:szCs w:val="22"/>
        </w:rPr>
      </w:pPr>
      <w:r w:rsidRPr="0035344D">
        <w:rPr>
          <w:rFonts w:cs="Times New Roman"/>
          <w:b/>
          <w:bCs/>
          <w:sz w:val="22"/>
          <w:szCs w:val="22"/>
        </w:rPr>
        <w:t>SUBMISSION GUIDELINES:</w:t>
      </w:r>
    </w:p>
    <w:p w14:paraId="3A2B04B4" w14:textId="490E8483" w:rsidR="0035344D" w:rsidRPr="0035344D" w:rsidRDefault="0035344D" w:rsidP="003B25F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All papers should be submitted to the submission system (</w:t>
      </w:r>
      <w:hyperlink r:id="rId12" w:history="1">
        <w:r w:rsidR="00156D88" w:rsidRPr="009426E3">
          <w:rPr>
            <w:rStyle w:val="ad"/>
            <w:rFonts w:cs="Times New Roman"/>
            <w:sz w:val="22"/>
            <w:szCs w:val="22"/>
          </w:rPr>
          <w:t>http://www.manuscriptlink.com/journals/apjis</w:t>
        </w:r>
      </w:hyperlink>
      <w:r w:rsidRPr="0035344D">
        <w:rPr>
          <w:rFonts w:cs="Times New Roman"/>
          <w:sz w:val="22"/>
          <w:szCs w:val="22"/>
        </w:rPr>
        <w:t xml:space="preserve">) </w:t>
      </w:r>
    </w:p>
    <w:p w14:paraId="3092776E" w14:textId="6B993522" w:rsidR="0035344D" w:rsidRPr="0035344D" w:rsidRDefault="0035344D" w:rsidP="003B25F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 xml:space="preserve">Submissions should follow standard formatting and style guidelines for the </w:t>
      </w:r>
      <w:r w:rsidRPr="0035344D">
        <w:rPr>
          <w:rFonts w:cs="Times New Roman"/>
          <w:i/>
          <w:iCs/>
          <w:sz w:val="22"/>
          <w:szCs w:val="22"/>
        </w:rPr>
        <w:t xml:space="preserve">Asia Pacific Journal of Information Systems </w:t>
      </w:r>
      <w:r w:rsidR="0042582C">
        <w:rPr>
          <w:rFonts w:cs="Times New Roman" w:hint="eastAsia"/>
          <w:i/>
          <w:iCs/>
          <w:sz w:val="22"/>
          <w:szCs w:val="22"/>
        </w:rPr>
        <w:t xml:space="preserve"> </w:t>
      </w:r>
      <w:hyperlink r:id="rId13" w:history="1">
        <w:r w:rsidR="0042582C" w:rsidRPr="009426E3">
          <w:rPr>
            <w:rStyle w:val="ad"/>
            <w:rFonts w:cs="Times New Roman"/>
            <w:sz w:val="22"/>
            <w:szCs w:val="22"/>
          </w:rPr>
          <w:t>https://www.apjis.or.kr/common/sub/editorialpolicy03.asp?hoho=1</w:t>
        </w:r>
      </w:hyperlink>
      <w:r w:rsidRPr="0035344D">
        <w:rPr>
          <w:rFonts w:cs="Times New Roman"/>
          <w:sz w:val="22"/>
          <w:szCs w:val="22"/>
        </w:rPr>
        <w:t>)</w:t>
      </w:r>
    </w:p>
    <w:p w14:paraId="68AA98F9" w14:textId="68A22C82" w:rsidR="0035344D" w:rsidRPr="0035344D" w:rsidRDefault="0035344D" w:rsidP="003B25F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The author(s) should indicate that the submission is for the special issue (SI: GenAI as Org. Actor) on the first page of the manuscript</w:t>
      </w:r>
    </w:p>
    <w:p w14:paraId="2AB7F160" w14:textId="77777777" w:rsidR="0035344D" w:rsidRPr="0035344D" w:rsidRDefault="0035344D" w:rsidP="003B25F9">
      <w:pPr>
        <w:adjustRightInd w:val="0"/>
        <w:snapToGrid w:val="0"/>
        <w:spacing w:after="0" w:line="240" w:lineRule="auto"/>
        <w:jc w:val="both"/>
        <w:rPr>
          <w:rFonts w:cs="Times New Roman"/>
          <w:b/>
          <w:bCs/>
          <w:sz w:val="22"/>
          <w:szCs w:val="22"/>
        </w:rPr>
      </w:pPr>
    </w:p>
    <w:p w14:paraId="73BB6E0F" w14:textId="4E0180D3" w:rsidR="0035344D" w:rsidRPr="0035344D" w:rsidRDefault="0035344D" w:rsidP="003B25F9">
      <w:pPr>
        <w:adjustRightInd w:val="0"/>
        <w:snapToGrid w:val="0"/>
        <w:spacing w:after="0" w:line="240" w:lineRule="auto"/>
        <w:jc w:val="both"/>
        <w:rPr>
          <w:rFonts w:cs="Times New Roman"/>
          <w:b/>
          <w:bCs/>
          <w:sz w:val="22"/>
          <w:szCs w:val="22"/>
        </w:rPr>
      </w:pPr>
      <w:r w:rsidRPr="0035344D">
        <w:rPr>
          <w:rFonts w:cs="Times New Roman"/>
          <w:b/>
          <w:bCs/>
          <w:sz w:val="22"/>
          <w:szCs w:val="22"/>
        </w:rPr>
        <w:t>TIME PLAN</w:t>
      </w:r>
    </w:p>
    <w:p w14:paraId="787A31FA" w14:textId="04930DB3" w:rsidR="0035344D" w:rsidRPr="0035344D" w:rsidRDefault="0035344D" w:rsidP="00E6603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Submission due: 20</w:t>
      </w:r>
      <w:r w:rsidR="00CB4774">
        <w:rPr>
          <w:rFonts w:cs="Times New Roman" w:hint="eastAsia"/>
          <w:sz w:val="22"/>
          <w:szCs w:val="22"/>
        </w:rPr>
        <w:t>26</w:t>
      </w:r>
      <w:r w:rsidRPr="0035344D">
        <w:rPr>
          <w:rFonts w:cs="Times New Roman"/>
          <w:sz w:val="22"/>
          <w:szCs w:val="22"/>
        </w:rPr>
        <w:t xml:space="preserve">, </w:t>
      </w:r>
      <w:r w:rsidR="00CB4774">
        <w:rPr>
          <w:rFonts w:cs="Times New Roman" w:hint="eastAsia"/>
          <w:sz w:val="22"/>
          <w:szCs w:val="22"/>
        </w:rPr>
        <w:t>July 31</w:t>
      </w:r>
    </w:p>
    <w:p w14:paraId="02DC3FD5" w14:textId="4C773838" w:rsidR="0035344D" w:rsidRPr="0035344D" w:rsidRDefault="0035344D" w:rsidP="00E6603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1st round review decision: 20</w:t>
      </w:r>
      <w:r w:rsidR="00CB4774">
        <w:rPr>
          <w:rFonts w:cs="Times New Roman" w:hint="eastAsia"/>
          <w:sz w:val="22"/>
          <w:szCs w:val="22"/>
        </w:rPr>
        <w:t>26</w:t>
      </w:r>
      <w:r w:rsidRPr="0035344D">
        <w:rPr>
          <w:rFonts w:cs="Times New Roman"/>
          <w:sz w:val="22"/>
          <w:szCs w:val="22"/>
        </w:rPr>
        <w:t xml:space="preserve">, </w:t>
      </w:r>
      <w:r w:rsidR="00563955">
        <w:rPr>
          <w:rFonts w:cs="Times New Roman" w:hint="eastAsia"/>
          <w:sz w:val="22"/>
          <w:szCs w:val="22"/>
        </w:rPr>
        <w:t>September 30</w:t>
      </w:r>
    </w:p>
    <w:p w14:paraId="5689732B" w14:textId="6E45E281" w:rsidR="0035344D" w:rsidRPr="0035344D" w:rsidRDefault="0035344D" w:rsidP="00E6603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Revised submission due: 20</w:t>
      </w:r>
      <w:r w:rsidR="00CB4774">
        <w:rPr>
          <w:rFonts w:cs="Times New Roman" w:hint="eastAsia"/>
          <w:sz w:val="22"/>
          <w:szCs w:val="22"/>
        </w:rPr>
        <w:t>26</w:t>
      </w:r>
      <w:r w:rsidRPr="0035344D">
        <w:rPr>
          <w:rFonts w:cs="Times New Roman"/>
          <w:sz w:val="22"/>
          <w:szCs w:val="22"/>
        </w:rPr>
        <w:t xml:space="preserve">, </w:t>
      </w:r>
      <w:r w:rsidR="00563955">
        <w:rPr>
          <w:rFonts w:cs="Times New Roman"/>
          <w:sz w:val="22"/>
          <w:szCs w:val="22"/>
        </w:rPr>
        <w:t>November</w:t>
      </w:r>
      <w:r w:rsidRPr="0035344D">
        <w:rPr>
          <w:rFonts w:cs="Times New Roman"/>
          <w:sz w:val="22"/>
          <w:szCs w:val="22"/>
        </w:rPr>
        <w:t xml:space="preserve"> </w:t>
      </w:r>
      <w:r w:rsidR="00563955">
        <w:rPr>
          <w:rFonts w:cs="Times New Roman" w:hint="eastAsia"/>
          <w:sz w:val="22"/>
          <w:szCs w:val="22"/>
        </w:rPr>
        <w:t>30</w:t>
      </w:r>
    </w:p>
    <w:p w14:paraId="72141994" w14:textId="5C380F40" w:rsidR="0035344D" w:rsidRPr="0035344D" w:rsidRDefault="0035344D" w:rsidP="00E66039">
      <w:pPr>
        <w:pStyle w:val="a6"/>
        <w:numPr>
          <w:ilvl w:val="0"/>
          <w:numId w:val="2"/>
        </w:numPr>
        <w:adjustRightInd w:val="0"/>
        <w:snapToGrid w:val="0"/>
        <w:spacing w:after="0" w:line="240" w:lineRule="auto"/>
        <w:contextualSpacing w:val="0"/>
        <w:rPr>
          <w:rFonts w:cs="Times New Roman"/>
          <w:sz w:val="22"/>
          <w:szCs w:val="22"/>
        </w:rPr>
      </w:pPr>
      <w:r w:rsidRPr="0035344D">
        <w:rPr>
          <w:rFonts w:cs="Times New Roman"/>
          <w:sz w:val="22"/>
          <w:szCs w:val="22"/>
        </w:rPr>
        <w:t>2nd round final review decision 202</w:t>
      </w:r>
      <w:r w:rsidR="00CB4774">
        <w:rPr>
          <w:rFonts w:cs="Times New Roman" w:hint="eastAsia"/>
          <w:sz w:val="22"/>
          <w:szCs w:val="22"/>
        </w:rPr>
        <w:t>6</w:t>
      </w:r>
      <w:r w:rsidRPr="0035344D">
        <w:rPr>
          <w:rFonts w:cs="Times New Roman"/>
          <w:sz w:val="22"/>
          <w:szCs w:val="22"/>
        </w:rPr>
        <w:t xml:space="preserve">, </w:t>
      </w:r>
      <w:r w:rsidR="00CB4774">
        <w:rPr>
          <w:rFonts w:cs="Times New Roman" w:hint="eastAsia"/>
          <w:sz w:val="22"/>
          <w:szCs w:val="22"/>
        </w:rPr>
        <w:t>December</w:t>
      </w:r>
      <w:r w:rsidRPr="0035344D">
        <w:rPr>
          <w:rFonts w:cs="Times New Roman"/>
          <w:sz w:val="22"/>
          <w:szCs w:val="22"/>
        </w:rPr>
        <w:t xml:space="preserve"> </w:t>
      </w:r>
      <w:r w:rsidR="00CB4774">
        <w:rPr>
          <w:rFonts w:cs="Times New Roman" w:hint="eastAsia"/>
          <w:sz w:val="22"/>
          <w:szCs w:val="22"/>
        </w:rPr>
        <w:t>31</w:t>
      </w:r>
    </w:p>
    <w:p w14:paraId="263777CF" w14:textId="24020BB9" w:rsidR="0035344D" w:rsidRPr="0035344D" w:rsidRDefault="00563955" w:rsidP="00E66039">
      <w:pPr>
        <w:pStyle w:val="a6"/>
        <w:numPr>
          <w:ilvl w:val="0"/>
          <w:numId w:val="2"/>
        </w:numPr>
        <w:adjustRightInd w:val="0"/>
        <w:snapToGrid w:val="0"/>
        <w:spacing w:after="0" w:line="240" w:lineRule="auto"/>
        <w:contextualSpacing w:val="0"/>
        <w:rPr>
          <w:rFonts w:cs="Times New Roman"/>
          <w:sz w:val="22"/>
          <w:szCs w:val="22"/>
        </w:rPr>
      </w:pPr>
      <w:r>
        <w:rPr>
          <w:rFonts w:cs="Times New Roman" w:hint="eastAsia"/>
          <w:sz w:val="22"/>
          <w:szCs w:val="22"/>
        </w:rPr>
        <w:t>Minor R</w:t>
      </w:r>
      <w:r>
        <w:rPr>
          <w:rFonts w:cs="Times New Roman"/>
          <w:sz w:val="22"/>
          <w:szCs w:val="22"/>
        </w:rPr>
        <w:t>e</w:t>
      </w:r>
      <w:r>
        <w:rPr>
          <w:rFonts w:cs="Times New Roman" w:hint="eastAsia"/>
          <w:sz w:val="22"/>
          <w:szCs w:val="22"/>
        </w:rPr>
        <w:t xml:space="preserve">vision and </w:t>
      </w:r>
      <w:r w:rsidR="0035344D" w:rsidRPr="0035344D">
        <w:rPr>
          <w:rFonts w:cs="Times New Roman"/>
          <w:sz w:val="22"/>
          <w:szCs w:val="22"/>
        </w:rPr>
        <w:t>Publication: 202</w:t>
      </w:r>
      <w:r w:rsidR="00CB4774">
        <w:rPr>
          <w:rFonts w:cs="Times New Roman" w:hint="eastAsia"/>
          <w:sz w:val="22"/>
          <w:szCs w:val="22"/>
        </w:rPr>
        <w:t>7</w:t>
      </w:r>
      <w:r w:rsidR="0035344D" w:rsidRPr="0035344D">
        <w:rPr>
          <w:rFonts w:cs="Times New Roman"/>
          <w:sz w:val="22"/>
          <w:szCs w:val="22"/>
        </w:rPr>
        <w:t xml:space="preserve">, </w:t>
      </w:r>
      <w:r>
        <w:rPr>
          <w:rFonts w:cs="Times New Roman"/>
          <w:sz w:val="22"/>
          <w:szCs w:val="22"/>
        </w:rPr>
        <w:t>February</w:t>
      </w:r>
      <w:r>
        <w:rPr>
          <w:rFonts w:cs="Times New Roman" w:hint="eastAsia"/>
          <w:sz w:val="22"/>
          <w:szCs w:val="22"/>
        </w:rPr>
        <w:t xml:space="preserve"> 28</w:t>
      </w:r>
      <w:r w:rsidR="0035344D" w:rsidRPr="0035344D">
        <w:rPr>
          <w:rFonts w:cs="Times New Roman"/>
          <w:sz w:val="22"/>
          <w:szCs w:val="22"/>
        </w:rPr>
        <w:t xml:space="preserve"> </w:t>
      </w:r>
    </w:p>
    <w:sectPr w:rsidR="0035344D" w:rsidRPr="0035344D" w:rsidSect="003B25F9">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B32BF" w14:textId="77777777" w:rsidR="0068067C" w:rsidRDefault="0068067C" w:rsidP="001C6AB4">
      <w:pPr>
        <w:spacing w:after="0" w:line="240" w:lineRule="auto"/>
      </w:pPr>
      <w:r>
        <w:separator/>
      </w:r>
    </w:p>
  </w:endnote>
  <w:endnote w:type="continuationSeparator" w:id="0">
    <w:p w14:paraId="5D00288F" w14:textId="77777777" w:rsidR="0068067C" w:rsidRDefault="0068067C" w:rsidP="001C6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D9A7B" w14:textId="77777777" w:rsidR="0068067C" w:rsidRDefault="0068067C" w:rsidP="001C6AB4">
      <w:pPr>
        <w:spacing w:after="0" w:line="240" w:lineRule="auto"/>
      </w:pPr>
      <w:r>
        <w:separator/>
      </w:r>
    </w:p>
  </w:footnote>
  <w:footnote w:type="continuationSeparator" w:id="0">
    <w:p w14:paraId="2F2497CC" w14:textId="77777777" w:rsidR="0068067C" w:rsidRDefault="0068067C" w:rsidP="001C6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854CA"/>
    <w:multiLevelType w:val="hybridMultilevel"/>
    <w:tmpl w:val="C7F80BCA"/>
    <w:lvl w:ilvl="0" w:tplc="CEE4A99E">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25FBA"/>
    <w:multiLevelType w:val="hybridMultilevel"/>
    <w:tmpl w:val="70ACE50E"/>
    <w:lvl w:ilvl="0" w:tplc="BD72386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57241"/>
    <w:multiLevelType w:val="hybridMultilevel"/>
    <w:tmpl w:val="E1CAB06E"/>
    <w:lvl w:ilvl="0" w:tplc="CEE4A99E">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1005540">
    <w:abstractNumId w:val="1"/>
  </w:num>
  <w:num w:numId="2" w16cid:durableId="1987659999">
    <w:abstractNumId w:val="0"/>
  </w:num>
  <w:num w:numId="3" w16cid:durableId="292099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F6"/>
    <w:rsid w:val="00070BEE"/>
    <w:rsid w:val="0008170B"/>
    <w:rsid w:val="00100C94"/>
    <w:rsid w:val="001036A0"/>
    <w:rsid w:val="001043EC"/>
    <w:rsid w:val="00156D88"/>
    <w:rsid w:val="00186AE0"/>
    <w:rsid w:val="001C6AB4"/>
    <w:rsid w:val="001C7468"/>
    <w:rsid w:val="00212F84"/>
    <w:rsid w:val="002157B3"/>
    <w:rsid w:val="00241F25"/>
    <w:rsid w:val="00253620"/>
    <w:rsid w:val="002729E2"/>
    <w:rsid w:val="002F7909"/>
    <w:rsid w:val="0035344D"/>
    <w:rsid w:val="00372954"/>
    <w:rsid w:val="003B25F9"/>
    <w:rsid w:val="003B445B"/>
    <w:rsid w:val="003E79B9"/>
    <w:rsid w:val="003F7969"/>
    <w:rsid w:val="00407D7A"/>
    <w:rsid w:val="0042582C"/>
    <w:rsid w:val="00437D4D"/>
    <w:rsid w:val="0044139C"/>
    <w:rsid w:val="004C4BEA"/>
    <w:rsid w:val="004D633E"/>
    <w:rsid w:val="00554E04"/>
    <w:rsid w:val="00563955"/>
    <w:rsid w:val="006278F6"/>
    <w:rsid w:val="0068067C"/>
    <w:rsid w:val="00684A20"/>
    <w:rsid w:val="006C1062"/>
    <w:rsid w:val="007860B7"/>
    <w:rsid w:val="007A5F84"/>
    <w:rsid w:val="007D1C9F"/>
    <w:rsid w:val="0083594B"/>
    <w:rsid w:val="00851C35"/>
    <w:rsid w:val="00853131"/>
    <w:rsid w:val="008637FA"/>
    <w:rsid w:val="00965C2A"/>
    <w:rsid w:val="00975743"/>
    <w:rsid w:val="009B3A37"/>
    <w:rsid w:val="009D6A92"/>
    <w:rsid w:val="009E788D"/>
    <w:rsid w:val="00A375F1"/>
    <w:rsid w:val="00A621BB"/>
    <w:rsid w:val="00A6495F"/>
    <w:rsid w:val="00A64F67"/>
    <w:rsid w:val="00B005A2"/>
    <w:rsid w:val="00B05F17"/>
    <w:rsid w:val="00B132DC"/>
    <w:rsid w:val="00B9230B"/>
    <w:rsid w:val="00BD1A42"/>
    <w:rsid w:val="00BF5492"/>
    <w:rsid w:val="00C34CFC"/>
    <w:rsid w:val="00C37876"/>
    <w:rsid w:val="00C53F25"/>
    <w:rsid w:val="00CB4774"/>
    <w:rsid w:val="00CD1DE3"/>
    <w:rsid w:val="00CE5104"/>
    <w:rsid w:val="00D066F6"/>
    <w:rsid w:val="00D677B3"/>
    <w:rsid w:val="00E44A8F"/>
    <w:rsid w:val="00E6301C"/>
    <w:rsid w:val="00E66039"/>
    <w:rsid w:val="00EA209A"/>
    <w:rsid w:val="00EB7B01"/>
    <w:rsid w:val="00F84ACC"/>
    <w:rsid w:val="00FB6F34"/>
    <w:rsid w:val="00FE40B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04BC3"/>
  <w15:chartTrackingRefBased/>
  <w15:docId w15:val="{6BFFD7EF-098D-4D65-B2B9-8B962B78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27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27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278F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278F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278F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278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278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278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278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6278F6"/>
    <w:rPr>
      <w:rFonts w:asciiTheme="majorHAnsi" w:eastAsiaTheme="majorEastAsia" w:hAnsiTheme="majorHAnsi" w:cstheme="majorBidi"/>
      <w:color w:val="0F4761" w:themeColor="accent1" w:themeShade="BF"/>
      <w:sz w:val="40"/>
      <w:szCs w:val="40"/>
    </w:rPr>
  </w:style>
  <w:style w:type="character" w:customStyle="1" w:styleId="2Char">
    <w:name w:val="제목 2 Char"/>
    <w:basedOn w:val="a0"/>
    <w:link w:val="2"/>
    <w:uiPriority w:val="9"/>
    <w:semiHidden/>
    <w:rsid w:val="006278F6"/>
    <w:rPr>
      <w:rFonts w:asciiTheme="majorHAnsi" w:eastAsiaTheme="majorEastAsia" w:hAnsiTheme="majorHAnsi" w:cstheme="majorBidi"/>
      <w:color w:val="0F4761" w:themeColor="accent1" w:themeShade="BF"/>
      <w:sz w:val="32"/>
      <w:szCs w:val="32"/>
    </w:rPr>
  </w:style>
  <w:style w:type="character" w:customStyle="1" w:styleId="3Char">
    <w:name w:val="제목 3 Char"/>
    <w:basedOn w:val="a0"/>
    <w:link w:val="3"/>
    <w:uiPriority w:val="9"/>
    <w:semiHidden/>
    <w:rsid w:val="006278F6"/>
    <w:rPr>
      <w:rFonts w:eastAsiaTheme="majorEastAsia" w:cstheme="majorBidi"/>
      <w:color w:val="0F4761" w:themeColor="accent1" w:themeShade="BF"/>
      <w:sz w:val="28"/>
      <w:szCs w:val="28"/>
    </w:rPr>
  </w:style>
  <w:style w:type="character" w:customStyle="1" w:styleId="4Char">
    <w:name w:val="제목 4 Char"/>
    <w:basedOn w:val="a0"/>
    <w:link w:val="4"/>
    <w:uiPriority w:val="9"/>
    <w:semiHidden/>
    <w:rsid w:val="006278F6"/>
    <w:rPr>
      <w:rFonts w:eastAsiaTheme="majorEastAsia" w:cstheme="majorBidi"/>
      <w:i/>
      <w:iCs/>
      <w:color w:val="0F4761" w:themeColor="accent1" w:themeShade="BF"/>
    </w:rPr>
  </w:style>
  <w:style w:type="character" w:customStyle="1" w:styleId="5Char">
    <w:name w:val="제목 5 Char"/>
    <w:basedOn w:val="a0"/>
    <w:link w:val="5"/>
    <w:uiPriority w:val="9"/>
    <w:semiHidden/>
    <w:rsid w:val="006278F6"/>
    <w:rPr>
      <w:rFonts w:eastAsiaTheme="majorEastAsia" w:cstheme="majorBidi"/>
      <w:color w:val="0F4761" w:themeColor="accent1" w:themeShade="BF"/>
    </w:rPr>
  </w:style>
  <w:style w:type="character" w:customStyle="1" w:styleId="6Char">
    <w:name w:val="제목 6 Char"/>
    <w:basedOn w:val="a0"/>
    <w:link w:val="6"/>
    <w:uiPriority w:val="9"/>
    <w:semiHidden/>
    <w:rsid w:val="006278F6"/>
    <w:rPr>
      <w:rFonts w:eastAsiaTheme="majorEastAsia" w:cstheme="majorBidi"/>
      <w:i/>
      <w:iCs/>
      <w:color w:val="595959" w:themeColor="text1" w:themeTint="A6"/>
    </w:rPr>
  </w:style>
  <w:style w:type="character" w:customStyle="1" w:styleId="7Char">
    <w:name w:val="제목 7 Char"/>
    <w:basedOn w:val="a0"/>
    <w:link w:val="7"/>
    <w:uiPriority w:val="9"/>
    <w:semiHidden/>
    <w:rsid w:val="006278F6"/>
    <w:rPr>
      <w:rFonts w:eastAsiaTheme="majorEastAsia" w:cstheme="majorBidi"/>
      <w:color w:val="595959" w:themeColor="text1" w:themeTint="A6"/>
    </w:rPr>
  </w:style>
  <w:style w:type="character" w:customStyle="1" w:styleId="8Char">
    <w:name w:val="제목 8 Char"/>
    <w:basedOn w:val="a0"/>
    <w:link w:val="8"/>
    <w:uiPriority w:val="9"/>
    <w:semiHidden/>
    <w:rsid w:val="006278F6"/>
    <w:rPr>
      <w:rFonts w:eastAsiaTheme="majorEastAsia" w:cstheme="majorBidi"/>
      <w:i/>
      <w:iCs/>
      <w:color w:val="272727" w:themeColor="text1" w:themeTint="D8"/>
    </w:rPr>
  </w:style>
  <w:style w:type="character" w:customStyle="1" w:styleId="9Char">
    <w:name w:val="제목 9 Char"/>
    <w:basedOn w:val="a0"/>
    <w:link w:val="9"/>
    <w:uiPriority w:val="9"/>
    <w:semiHidden/>
    <w:rsid w:val="006278F6"/>
    <w:rPr>
      <w:rFonts w:eastAsiaTheme="majorEastAsia" w:cstheme="majorBidi"/>
      <w:color w:val="272727" w:themeColor="text1" w:themeTint="D8"/>
    </w:rPr>
  </w:style>
  <w:style w:type="paragraph" w:styleId="a3">
    <w:name w:val="Title"/>
    <w:basedOn w:val="a"/>
    <w:next w:val="a"/>
    <w:link w:val="Char"/>
    <w:uiPriority w:val="10"/>
    <w:qFormat/>
    <w:rsid w:val="00627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6278F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278F6"/>
    <w:pPr>
      <w:numPr>
        <w:ilvl w:val="1"/>
      </w:numPr>
    </w:pPr>
    <w:rPr>
      <w:rFonts w:eastAsiaTheme="majorEastAsia" w:cstheme="majorBidi"/>
      <w:color w:val="595959" w:themeColor="text1" w:themeTint="A6"/>
      <w:spacing w:val="15"/>
      <w:sz w:val="28"/>
      <w:szCs w:val="28"/>
    </w:rPr>
  </w:style>
  <w:style w:type="character" w:customStyle="1" w:styleId="Char0">
    <w:name w:val="부제 Char"/>
    <w:basedOn w:val="a0"/>
    <w:link w:val="a4"/>
    <w:uiPriority w:val="11"/>
    <w:rsid w:val="006278F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278F6"/>
    <w:pPr>
      <w:spacing w:before="160"/>
      <w:jc w:val="center"/>
    </w:pPr>
    <w:rPr>
      <w:i/>
      <w:iCs/>
      <w:color w:val="404040" w:themeColor="text1" w:themeTint="BF"/>
    </w:rPr>
  </w:style>
  <w:style w:type="character" w:customStyle="1" w:styleId="Char1">
    <w:name w:val="인용 Char"/>
    <w:basedOn w:val="a0"/>
    <w:link w:val="a5"/>
    <w:uiPriority w:val="29"/>
    <w:rsid w:val="006278F6"/>
    <w:rPr>
      <w:i/>
      <w:iCs/>
      <w:color w:val="404040" w:themeColor="text1" w:themeTint="BF"/>
    </w:rPr>
  </w:style>
  <w:style w:type="paragraph" w:styleId="a6">
    <w:name w:val="List Paragraph"/>
    <w:basedOn w:val="a"/>
    <w:uiPriority w:val="34"/>
    <w:qFormat/>
    <w:rsid w:val="006278F6"/>
    <w:pPr>
      <w:ind w:left="720"/>
      <w:contextualSpacing/>
    </w:pPr>
  </w:style>
  <w:style w:type="character" w:styleId="a7">
    <w:name w:val="Intense Emphasis"/>
    <w:basedOn w:val="a0"/>
    <w:uiPriority w:val="21"/>
    <w:qFormat/>
    <w:rsid w:val="006278F6"/>
    <w:rPr>
      <w:i/>
      <w:iCs/>
      <w:color w:val="0F4761" w:themeColor="accent1" w:themeShade="BF"/>
    </w:rPr>
  </w:style>
  <w:style w:type="paragraph" w:styleId="a8">
    <w:name w:val="Intense Quote"/>
    <w:basedOn w:val="a"/>
    <w:next w:val="a"/>
    <w:link w:val="Char2"/>
    <w:uiPriority w:val="30"/>
    <w:qFormat/>
    <w:rsid w:val="00627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6278F6"/>
    <w:rPr>
      <w:i/>
      <w:iCs/>
      <w:color w:val="0F4761" w:themeColor="accent1" w:themeShade="BF"/>
    </w:rPr>
  </w:style>
  <w:style w:type="character" w:styleId="a9">
    <w:name w:val="Intense Reference"/>
    <w:basedOn w:val="a0"/>
    <w:uiPriority w:val="32"/>
    <w:qFormat/>
    <w:rsid w:val="006278F6"/>
    <w:rPr>
      <w:b/>
      <w:bCs/>
      <w:smallCaps/>
      <w:color w:val="0F4761" w:themeColor="accent1" w:themeShade="BF"/>
      <w:spacing w:val="5"/>
    </w:rPr>
  </w:style>
  <w:style w:type="paragraph" w:styleId="aa">
    <w:name w:val="Revision"/>
    <w:hidden/>
    <w:uiPriority w:val="99"/>
    <w:semiHidden/>
    <w:rsid w:val="00BD1A42"/>
    <w:pPr>
      <w:spacing w:after="0" w:line="240" w:lineRule="auto"/>
    </w:pPr>
  </w:style>
  <w:style w:type="paragraph" w:styleId="ab">
    <w:name w:val="header"/>
    <w:basedOn w:val="a"/>
    <w:link w:val="Char3"/>
    <w:uiPriority w:val="99"/>
    <w:unhideWhenUsed/>
    <w:rsid w:val="001C6AB4"/>
    <w:pPr>
      <w:tabs>
        <w:tab w:val="center" w:pos="4513"/>
        <w:tab w:val="right" w:pos="9026"/>
      </w:tabs>
      <w:snapToGrid w:val="0"/>
    </w:pPr>
  </w:style>
  <w:style w:type="character" w:customStyle="1" w:styleId="Char3">
    <w:name w:val="머리글 Char"/>
    <w:basedOn w:val="a0"/>
    <w:link w:val="ab"/>
    <w:uiPriority w:val="99"/>
    <w:rsid w:val="001C6AB4"/>
  </w:style>
  <w:style w:type="paragraph" w:styleId="ac">
    <w:name w:val="footer"/>
    <w:basedOn w:val="a"/>
    <w:link w:val="Char4"/>
    <w:uiPriority w:val="99"/>
    <w:unhideWhenUsed/>
    <w:rsid w:val="001C6AB4"/>
    <w:pPr>
      <w:tabs>
        <w:tab w:val="center" w:pos="4513"/>
        <w:tab w:val="right" w:pos="9026"/>
      </w:tabs>
      <w:snapToGrid w:val="0"/>
    </w:pPr>
  </w:style>
  <w:style w:type="character" w:customStyle="1" w:styleId="Char4">
    <w:name w:val="바닥글 Char"/>
    <w:basedOn w:val="a0"/>
    <w:link w:val="ac"/>
    <w:uiPriority w:val="99"/>
    <w:rsid w:val="001C6AB4"/>
  </w:style>
  <w:style w:type="character" w:styleId="ad">
    <w:name w:val="Hyperlink"/>
    <w:basedOn w:val="a0"/>
    <w:uiPriority w:val="99"/>
    <w:unhideWhenUsed/>
    <w:rsid w:val="0035344D"/>
    <w:rPr>
      <w:color w:val="467886" w:themeColor="hyperlink"/>
      <w:u w:val="single"/>
    </w:rPr>
  </w:style>
  <w:style w:type="character" w:styleId="ae">
    <w:name w:val="Unresolved Mention"/>
    <w:basedOn w:val="a0"/>
    <w:uiPriority w:val="99"/>
    <w:semiHidden/>
    <w:unhideWhenUsed/>
    <w:rsid w:val="00353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nsik.kim@umb.edu" TargetMode="External"/><Relationship Id="rId13" Type="http://schemas.openxmlformats.org/officeDocument/2006/relationships/hyperlink" Target="https://www.apjis.or.kr/common/sub/editorialpolicy03.asp?hoho=1" TargetMode="External"/><Relationship Id="rId3" Type="http://schemas.openxmlformats.org/officeDocument/2006/relationships/settings" Target="settings.xml"/><Relationship Id="rId7" Type="http://schemas.openxmlformats.org/officeDocument/2006/relationships/hyperlink" Target="mailto:leej12@hufs.ac.kr" TargetMode="External"/><Relationship Id="rId12" Type="http://schemas.openxmlformats.org/officeDocument/2006/relationships/hyperlink" Target="http://www.manuscriptlink.com/journals/apj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jis.or.k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kyunglee@dal.ca" TargetMode="External"/><Relationship Id="rId4" Type="http://schemas.openxmlformats.org/officeDocument/2006/relationships/webSettings" Target="webSettings.xml"/><Relationship Id="rId9" Type="http://schemas.openxmlformats.org/officeDocument/2006/relationships/hyperlink" Target="mailto:tom.kb.koo@dal.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1032</Words>
  <Characters>5889</Characters>
  <Application>Microsoft Office Word</Application>
  <DocSecurity>0</DocSecurity>
  <Lines>49</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Kyung Lee</dc:creator>
  <cp:keywords/>
  <dc:description/>
  <cp:lastModifiedBy>한국경영정보학회 kmis</cp:lastModifiedBy>
  <cp:revision>2</cp:revision>
  <dcterms:created xsi:type="dcterms:W3CDTF">2026-02-13T07:50:00Z</dcterms:created>
  <dcterms:modified xsi:type="dcterms:W3CDTF">2026-02-13T07:50:00Z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7e8906f5-9ed2-43cc-9b2e-9b41b252b154</vt:lpwstr>
  </property>
</Properties>
</file>